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Постановление Правительства РФ от 12 марта 1997 г. N 288 "Об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здоровья" (с изменениями и дополнениями) (утратило силу) 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035016" w:rsidRPr="00035016" w:rsidRDefault="00035016" w:rsidP="00035016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" w:anchor="text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 Правительства РФ от 12 марта 1997 г. N 288 "Об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здоровья" (с изменениями и дополнениями) (утратило силу)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35016" w:rsidRPr="00035016" w:rsidRDefault="00035016" w:rsidP="00035016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1601593" wp14:editId="3E28835E">
            <wp:extent cx="47625" cy="85725"/>
            <wp:effectExtent l="0" t="0" r="9525" b="9525"/>
            <wp:docPr id="1" name="closed_img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01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3447442" wp14:editId="642CC9E9">
            <wp:extent cx="57150" cy="76200"/>
            <wp:effectExtent l="0" t="0" r="0" b="0"/>
            <wp:docPr id="2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anchor="block_1000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Типовое положение о специальном (коррекционном) образовательном учреждении для обучающихся, воспитанников с ограниченными возможностями здоровья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35016" w:rsidRPr="00035016" w:rsidRDefault="00035016" w:rsidP="00035016">
      <w:pPr>
        <w:numPr>
          <w:ilvl w:val="1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hyperlink r:id="rId9" w:anchor="block_100" w:history="1">
        <w:r w:rsidRPr="00035016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Раздел I. Общие положения (п.п. 1 - 6)</w:t>
        </w:r>
      </w:hyperlink>
      <w:r w:rsidRPr="00035016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 xml:space="preserve"> </w:t>
      </w:r>
    </w:p>
    <w:p w:rsidR="00035016" w:rsidRPr="00035016" w:rsidRDefault="00035016" w:rsidP="00035016">
      <w:pPr>
        <w:numPr>
          <w:ilvl w:val="1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hyperlink r:id="rId10" w:anchor="block_200" w:history="1">
        <w:r w:rsidRPr="00035016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Раздел II. Организация деятельности коррекционного учреждения (п.п. 7 - 17)</w:t>
        </w:r>
      </w:hyperlink>
      <w:r w:rsidRPr="00035016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 xml:space="preserve"> </w:t>
      </w:r>
    </w:p>
    <w:p w:rsidR="00035016" w:rsidRPr="00035016" w:rsidRDefault="00035016" w:rsidP="00035016">
      <w:pPr>
        <w:numPr>
          <w:ilvl w:val="1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hyperlink r:id="rId11" w:anchor="block_300" w:history="1">
        <w:r w:rsidRPr="00035016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Раздел III. Образовательный процесс (п.п. 18 - 23)</w:t>
        </w:r>
      </w:hyperlink>
      <w:r w:rsidRPr="00035016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 xml:space="preserve"> </w:t>
      </w:r>
    </w:p>
    <w:p w:rsidR="00035016" w:rsidRPr="00035016" w:rsidRDefault="00035016" w:rsidP="00035016">
      <w:pPr>
        <w:numPr>
          <w:ilvl w:val="1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hyperlink r:id="rId12" w:anchor="block_400" w:history="1">
        <w:r w:rsidRPr="00035016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Раздел IV. Участники образовательного процесса (п.п. 24 - 32)</w:t>
        </w:r>
      </w:hyperlink>
      <w:r w:rsidRPr="00035016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 xml:space="preserve"> </w:t>
      </w:r>
    </w:p>
    <w:p w:rsidR="00035016" w:rsidRPr="00035016" w:rsidRDefault="00035016" w:rsidP="00035016">
      <w:pPr>
        <w:numPr>
          <w:ilvl w:val="1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hyperlink r:id="rId13" w:anchor="block_500" w:history="1">
        <w:r w:rsidRPr="00035016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Раздел V. Управление коррекционным учреждением (п.п. 33 - 36)</w:t>
        </w:r>
      </w:hyperlink>
      <w:r w:rsidRPr="00035016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 xml:space="preserve"> </w:t>
      </w:r>
    </w:p>
    <w:p w:rsidR="00035016" w:rsidRPr="00035016" w:rsidRDefault="00035016" w:rsidP="00035016">
      <w:pPr>
        <w:numPr>
          <w:ilvl w:val="1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hyperlink r:id="rId14" w:anchor="block_600" w:history="1">
        <w:r w:rsidRPr="00035016">
          <w:rPr>
            <w:rFonts w:ascii="Times New Roman" w:eastAsia="Times New Roman" w:hAnsi="Times New Roman" w:cs="Times New Roman"/>
            <w:bCs/>
            <w:vanish/>
            <w:sz w:val="28"/>
            <w:szCs w:val="28"/>
            <w:lang w:eastAsia="ru-RU"/>
          </w:rPr>
          <w:t>Раздел VI. Имущество и средства коррекционного учреждения (п.п. 37 - 50)</w:t>
        </w:r>
      </w:hyperlink>
      <w:r w:rsidRPr="00035016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 xml:space="preserve"> 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text"/>
      <w:bookmarkEnd w:id="1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12 марта 1997 г. N 288</w:t>
      </w: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"Об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здоровья"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изменениями и дополнениями от: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марта 2000 г., 23 декабря 2002 г., 1 февраля 2005 г., 18 августа 2008 г., 10 марта 2009 г.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5" w:anchor="block_1034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29 марта 2014 г. N 245 настоящее постановление признано утратившим силу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 Российской Федерации постановляет: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прилагаемое </w:t>
      </w:r>
      <w:hyperlink r:id="rId16" w:anchor="block_1000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Типовое положение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специальном (коррекционном) образовательном учреждении для обучающихся, воспитанников с ограниченными возможностями здоровья.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35016" w:rsidRPr="00035016" w:rsidTr="00035016">
        <w:tc>
          <w:tcPr>
            <w:tcW w:w="33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35016" w:rsidRPr="00035016" w:rsidRDefault="00035016" w:rsidP="0003501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5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Правительства</w:t>
            </w:r>
            <w:r w:rsidRPr="00035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35016" w:rsidRPr="00035016" w:rsidRDefault="00035016" w:rsidP="0003501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5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 Черномырдин</w:t>
            </w:r>
          </w:p>
        </w:tc>
      </w:tr>
    </w:tbl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7" w:anchor="block_100621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18 августа 2008 г. N 617 в наименование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8" w:anchor="block_1000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наименования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Типовое положение</w:t>
      </w: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специальном (коррекционном) образовательном учреждении для обучающихся, воспитанников с ограниченными возможностями здоровья</w:t>
      </w: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(утв. </w:t>
      </w:r>
      <w:hyperlink r:id="rId19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12 марта 1997 г. N 288)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изменениями и дополнениями от: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марта 2000 г., 23 декабря 2002 г., 1 февраля 2005 г., 18 августа 2008 г., 10 марта 2009 г.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I. Общие положения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0" w:anchor="block_100621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18 августа 2008 г. N 617 в пункт 1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1" w:anchor="block_1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Настоящее Типовое положение регулирует деятельность государственных, муниципальных специальных (коррекционных) образовательных учреждений для обучающихся, воспитанников с ограниченными возможностями здоровья.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обучающихся, воспитанников с ограниченными возможностями здоровья создаются следующие специальные (коррекционные) образовательные учреждения: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специальная (коррекционная) начальная школа-детский сад;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специальная (коррекционная) общеобразовательная школа;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специальная (коррекционная) общеобразовательная школа-интернат.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Специальные (коррекционные) образовательные учреждения создаются для глухих, слабослышащих и позднооглохших, слепых, слабовидящих и </w:t>
      </w:r>
      <w:proofErr w:type="spellStart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поздноослепших</w:t>
      </w:r>
      <w:proofErr w:type="spellEnd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детей, детей с тяжелыми нарушениями речи, с нарушением опорно-двигательного аппарата, с задержкой психического развития, для умственно отсталых и других детей с ограниченными возможностями здоровья.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Типовое положение распространяется также на специальные классы, группы (в том числе для детей со сложными дефектами) и группы продленного дня, создаваемые в установленном порядке в образовательном учреждении.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организации работы с обучающимися, имеющими сложный дефект см. </w:t>
      </w:r>
      <w:hyperlink r:id="rId22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письмо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Минобразования РФ от 3 апреля 2003 г. N 27/2722-6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Специфика образовательного процесса, направление деятельности по реабилитации обучающихся, воспитанников с ограниченными возможностями здоровья, а также уровень реализуемых образовательных программ определяются Министерством образования и науки Российской Федерации по согласованию с Министерством здравоохранения и социального развития Российской Федерации в зависимости от вида специального (коррекционного) образовательного учреждения.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специфике деятельности специальных (коррекционных) образовательных учреждений I-VIII видов см. </w:t>
      </w:r>
      <w:hyperlink r:id="rId23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письмо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Минобразования РФ от 4 сентября 1997 г. N 48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См. </w:t>
      </w:r>
      <w:hyperlink r:id="rId24" w:anchor="block_1000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Методические рекомендации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деятельности 10 - 12 классов в специальных (коррекционных) образовательных учреждениях VIII вида с углубленной трудовой подготовкой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5" w:anchor="block_100621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18 августа 2008 г. N 617 в пункт 2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6" w:anchor="block_2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Государственное, муниципальное специальное (коррекционное) образовательное учреждение (далее именуется - коррекционное учреждение) для обучающихся, воспитанников с ограниченными возможностями здоровья (далее именуются - воспитанники) реализует в зависимости от вида коррекционного учреждения образовательные программы дошкольного, начального общего, основного общего, среднего (полного) общего и начального профессионального образования.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Коррекционное учреждение несет ответственность за жизнь воспитанника, реализацию </w:t>
      </w:r>
      <w:hyperlink r:id="rId27" w:anchor="block_43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конституционного права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на получение бесплатного образования в пределах специального государственного образовательного стандарта.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Коррекционное учреждение обеспечивает воспитанникам условия для обучения, воспитания, лечения, социальной адаптации и интеграции в общество.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Коррекционное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актами в области защиты прав ребенка, решениями соответствующего органа управления образованием, типовыми положениями о дошкольном, общеобразовательных учреждениях, учреждении начального профессионального образования, настоящим Типовым положением.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Для негосударственных коррекционных учреждений настоящее Типовое положение выполняет функцию примерного.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Организация деятельности коррекционного учреждения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Коррекционное учреждение создается учредителем (учредителями) и регистрируется уполномоченным органом в заявительном порядке в соответствии с законодательством Российской Федерации.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Учредителем (учредителями) государственного коррекционного учреждения могут быть федеральные органы исполнительной власти и органы исполнительной власти субъектов Российской Федерации.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Учредителями муниципального коррекционного учреждения являются органы местного самоуправления.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9. Передача государственного коррекционного учреждения в ведение органов местного самоуправления допускается только с согласия последних.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Реорганизация и ликвидация коррекционного учреждения осуществляются в порядке, установленном законодательством Российской Федерации.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Право на ведение образовательной деятельности и льготы, установленные законодательством Российской Федерации, возникают у коррекционного учреждения с момента выдачи ему лицензии (разрешения).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Коррекционное учреждение с момента регистрации приобретает права юридического лица, имеет самостоятельный баланс, расчетный счет, текущий и иные счета в банковских и других кредитных учреждениях.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8" w:anchor="block_10292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 февраля 2005 г. N 49 в пункт 13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9" w:anchor="block_13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 Коррекционное учреждение проходит аттестацию в соответствии с </w:t>
      </w:r>
      <w:hyperlink r:id="rId30" w:anchor="block_3319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"Об образовании".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Аттестация коррекционного учреждения проводится по его заявлению соответствующим государственным органом управления образованием один раз в пять лет.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и содержанием аттестации коррекционного учреждения является установление соответствия содержания, уровня и качества обучения и воспитания требованиям специального государственного образовательного стандарта.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аттестации коррекционное учреждение представляет в соответствующий государственный орган управления образованием перечень документов, определяемых Министерством образования и науки Российской Федерации.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аттестационной комиссии, ее председатель утверждаются приказом органа, осуществляющего аттестацию. В состав комиссии не могут входить работники коррекционного учреждения, проходящего аттестацию.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 аттестационной комиссии является основанием для принятия органом, проводившим аттестацию, решения о признании коррекционного учреждения аттестованным или неаттестованным.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 Коррекционное учреждение проходит государственную аккредитацию в порядке, установленном </w:t>
      </w:r>
      <w:hyperlink r:id="rId31" w:anchor="block_3317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"Об образовании".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В соответствии со своими уставными целями и задачами коррекционное учреждение может реализовывать дополнительные образовательные программы и оказывать дополнительные образовательные услуги (на договорной основе) за пределами определяющих его статус образовательных программ.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2" w:anchor="block_3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10 марта 2000 г. N 212 в пункт 16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3" w:anchor="block_16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Количество классов (групп) и их наполняемость в коррекционном учреждении определяются уставом учреждения в зависимости от санитарных норм и условий, необходимых для осуществления образовательного процесса.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Предельная наполняемость класса (группы), группы продленного дня зависит от вида коррекционного учреждения.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коррекционном учреждении устанавливается следующая предельная наполняемость классов, групп (в том числе специальных классов (групп) для детей со сложными дефектами) и групп продленного дня: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глухих - 6 человек;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слабослышащих и позднооглохших с легким недоразвитием речи, обусловленным нарушением слуха, - 10 человек;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слабослышащих и позднооглохших с глубоким недоразвитием речи, обусловленным нарушением слуха, - 6 человек;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слепых - 8 человек;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слабовидящих и </w:t>
      </w:r>
      <w:proofErr w:type="spellStart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поздноослепших</w:t>
      </w:r>
      <w:proofErr w:type="spellEnd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- 12 человек;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имеющих тяжелые нарушения речи - 12 человек;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имеющих нарушения опорно-двигательного аппарата - 10 человек;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имеющих задержку психического развития - 12 человек;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умственно отсталых - 12 человек;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глубоко умственно отсталых - 10 человек;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имеющих сложные дефекты - 5 человек.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См. </w:t>
      </w:r>
      <w:hyperlink r:id="rId34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письмо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Минобразования РФ от 3 апреля 2003 г. N 27/2722-6 "Об организации работы с обучающимися, имеющими сложный дефект"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При проведении занятий по трудовому обучению, социально-бытовой ориентировке, факультативных занятий класс (группа) делится на две подгруппы. При делении класса (группы) на подгруппы учитывается профиль трудового обучения для девочек и мальчиков, а также вид коррекционного учреждения.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Образовательный процесс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См. </w:t>
      </w:r>
      <w:hyperlink r:id="rId35" w:anchor="block_1000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требования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оснащению рабочих мест для детей-инвалидов и педагогических работников, а также центров дистанционного образования детей-инвалидов компьютерным, телекоммуникационным и специализированным оборудованием и программным обеспечением для организации дистанционного образования детей-инвалидов, а также к подключению и обеспечению технического обслуживания указанных </w:t>
      </w: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оборудования и программного обеспечения, утвержденные </w:t>
      </w:r>
      <w:hyperlink r:id="rId36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21 сентября 2009 г. N 341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Содержание образования в коррекционном учреждении определяется образовательной программой (образовательными программами), разрабатываемой исходя из особенностей психофизического развития и индивидуальных возможностей воспитанников, принимаемой и реализуемой коррекционным учреждением самостоятельно.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19. Трудовое обучение в коррекционном учреждении осуществляется исходя из региональных, местных, </w:t>
      </w:r>
      <w:proofErr w:type="spellStart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этнонациональных</w:t>
      </w:r>
      <w:proofErr w:type="spellEnd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воспитанников и их родителей (законных представителей) на основе выбора профиля труда, включающего в себя подготовку воспитанника для индивидуальной трудовой деятельности.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Для организации трудового обучения мастерские коррекционного учреждения обеспечиваются необходимым оборудованием и инструментом со специальными приспособлениями, предупреждающими травматизм и позволяющими преодолевать сенсорные и двигательные нарушения, имеющиеся у воспитанников.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Организация образовательного процесса в коррекционном учреждении регламентируется учебным планом, годовым календарным графиком и расписанием занятий, разрабатываемыми и утверждаемыми коррекционным учреждением самостоятельно.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7" w:anchor="block_100621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18 августа 2008 г. N 617 в пункт 22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8" w:anchor="block_22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В целях преодоления ограниченных возможностей здоровья воспитанников в коррекционном учреждении проводятся групповые и индивидуальные коррекционные занятия.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Выпускникам коррекционных учреждений, имеющих государственную аккредитацию, выдается в установленном порядке документ государственного образца об уровне образования и (или) квалификации или свидетельство об окончании этого коррекционного учреждения.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участии в ЕГЭ отдельных категорий выпускников см. </w:t>
      </w:r>
      <w:hyperlink r:id="rId39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письмо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Федеральной службы по надзору в сфере образования и науки от 11 марта 2005 г. N 01-101/08-01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Участники образовательного процесса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0" w:anchor="block_4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10 марта 2000 г. N 212 в пункт 24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1" w:anchor="block_24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Участниками образовательного процесса являются педагогические, инженерно-педагогические и медицинские работники коррекционного учреждения, воспитанники и их родители (законные представители).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2" w:anchor="block_100622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18 августа 2008 г. N 617 в пункт 25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3" w:anchor="block_25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Направление детей в коррекционное учреждение осуществляется органами управления образованием только с согласия родителей (законных представителей) и по заключению психолого-медико-педагогической комиссии.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4" w:anchor="block_100622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18 августа 2008 г. N 617 в пункт 26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5" w:anchor="block_26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В специальный класс (группу) коррекционного учреждения воспитанники переводятся с согласия родителей (законных представителей) на основании заключения психолого-медико-педагогической комиссии только после первого года обучения в коррекционном учреждении.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6" w:anchor="block_6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10 марта 2000 г. N 212 пункт 27 настоящего Типового положения изложен в новой редакции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7" w:anchor="block_27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 Специальные классы (группы) коррекционного учреждения комплектуются из воспитанников со сложными дефектами по мере выявления таких воспитанников в ходе психолого-медико-педагогического наблюдения в условиях образовательного процесса.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См. </w:t>
      </w:r>
      <w:hyperlink r:id="rId48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Инструктивное письмо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Минобразования РФ от 21 февраля 2001 г. N 1 "О классах охраны зрения в общеобразовательных и специальных (коррекционных) образовательных учреждениях"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9" w:anchor="block_100622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18 августа 2008 г. N 617 в пункт 28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0" w:anchor="block_28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Перевод воспитанника из коррекционного учреждения в другое образовательное учреждение осуществляется органами управления образованием с согласия родителей (законных представителей) и на основании заключения психолого-медико-педагогической комиссии.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Образовательный процесс в коррекционном учреждении осуществляется специалистами в области коррекционной педагогики, а также учителями, воспитателями, прошедшими соответствующую переподготовку по профилю деятельности коррекционного учреждения.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Психологическое обеспечение образовательного процесса в коррекционном учреждении осуществляет психолог, входящий в штат учреждения.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30. Медицинское обеспечение в коррекционном учреждении осуществляют штатные медицинские работники, которые совместно с администрацией коррекционного учреждения отвечают за охрану здоровья воспитанников и укрепление их психофизического состояния, диспансеризацию, проведение профилактических мероприятий и контролируют соблюдение </w:t>
      </w:r>
      <w:proofErr w:type="spellStart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санитарногигиенического</w:t>
      </w:r>
      <w:proofErr w:type="spellEnd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противоэпидемического режима, организацию физического воспитания и закаливания, питания, в том числе диетического.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31. Медицинские работники оказывают помощь педагогам в организации индивидуального и дифференцированного подхода к воспитанникам с учетом здоровья и особенностей их развития, дают им рекомендации по </w:t>
      </w:r>
      <w:proofErr w:type="spellStart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медикопедагогической</w:t>
      </w:r>
      <w:proofErr w:type="spellEnd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коррекции, подбору профиля трудового обучения, профессиональной ориентации, трудоустройству воспитанников, а также родителям (законным представителям) о необходимости соблюдения охранительного режима в домашних условиях в целях профилактики заболеваний.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32. В коррекционных учреждениях всех видов проводятся медикаментозное и физиотерапевтическое лечение, </w:t>
      </w:r>
      <w:proofErr w:type="spellStart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климатолечение</w:t>
      </w:r>
      <w:proofErr w:type="spellEnd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закаливание, лечебная физкультура, массаж и психотерапия.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V. Управление коррекционным учреждением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Управление коррекционным учреждением осуществляется в соответствии с законодательством Российской Федерации и уставом коррекционного учреждения.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 Управление коррекционным учреждением строится на принципах единоначалия и самоуправления. Формами самоуправления коррекционного учреждения являются совет коррекционного учреждения, попечительский совет, общее собрание, педагогический совет и другие формы. Порядок выборов органов самоуправления коррекционного учреждения и их компетенция определяются уставом коррекционного учреждения.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35. Непосредственное управление коррекционным учреждением осуществляет директор (заведующий), прошедший соответствующую аттестацию и имеющий опыт работы в учреждении данного вида.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Директор (заведующий) коррекционного учреждения несет ответственность перед родителями (законными представителями), государством, обществом и учредителем за свою деятельность в соответствии с функциональными обязанностями, предусмотренными квалификационными требованиями, трудовым договором (контрактом) и уставом коррекционного учреждения.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VI. Имущество и средства коррекционного учреждения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1" w:anchor="block_1023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23 декабря 2002 г. N 919 в пункт 37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2" w:anchor="block_37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 Собственник имущества (уполномоченный им орган) в порядке, установленном законодательством Российской Федерации, закрепляет его за коррекционным учреждением.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Земельные участки закрепляются за государственным и муниципальным коррекционным учреждением в постоянное (бессрочное) пользование.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Объекты собственности, закрепленные за коррекционным учреждением, находятся в оперативном управлении этого учреждения.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Коррекционное учреждение владеет, пользуется и распоряжается закрепленным за ним имуществом в соответствии с назначением этого имущества, своими уставными целями и законодательством Российской Федерации.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Изъятие и (или) отчуждение собственности, закрепленной за коррекционным учреждением, допускается только в случаях и в порядке, установленных законодательством Российской Федерации.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Коррекционное учреждение несет ответственность перед собственником и (или) органом, уполномоченным собственником, за сохранность и эффективное использование принадлежащей ему собственности. Контроль деятельности коррекционного учреждения в этой части осуществляется собственником и (или) органом, уполномоченным собственником.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Коррекционное учреждение вправе сдавать в аренду закрепленное за ним имущество в соответствии с законодательством Российской Федерации.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Деятельность коррекционного учреждения финансируется его учредителем (учредителями) в соответствии с договором между ними.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Источниками формирования имущества и финансовых ресурсов коррекционного учреждения являются: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собственные средства учредителя (учредителей);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бюджетные и внебюджетные средства;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имущество, закрепленное за учреждением собственником (уполномоченным им органом);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кредиты банков и других кредиторов;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 спонсоров, добровольные пожертвования физических и юридических лиц;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другие источники в соответствии с законодательством Российской Федерации.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 Коррекционное учреждение имеет право устанавливать прямые связи с иностранными предприятиями, учреждениями и организациями, самостоятельно осуществлять внешнеэкономическую деятельность и иметь валютные счета в банковских и других кредитных организациях в порядке, установленном законодательством Российской Федерации.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Коррекционное учреждение отвечает по своим обязательствам в пределах находящихся в его распоряжении денежных средств и принадлежащей ему собственности. При недостаточности этих средств по обязательствам коррекционного учреждения отвечает его учредитель (учредители) в установленном законодательством Российской Федерации порядке.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Финансирование коррекционного учреждения осуществляется на основе государственных и местных нормативов финансирования, определяемых в расчете на одного воспитанника по каждому виду коррекционного учреждения.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3" w:anchor="block_7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10 марта 2000 г. N 212 в пункт 46 настоящего Типового положения внесены изменения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4" w:anchor="block_46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Воспитанники, проживающие в коррекционном учреждении и находящиеся на полном государственном обеспечении, в соответствии с установленными нормативами обеспечиваются питанием, одеждой, обувью, мягким и жестким инвентарем.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Воспитанники, не проживающие в коррекционном учреждении, обеспечиваются бесплатным двухразовым питанием.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47. Коррекционное учреждение в соответствии с установленными нормативами должно иметь необходимые помещения, сооружения для организации образовательного процесса, коррекционных занятий, </w:t>
      </w:r>
      <w:proofErr w:type="spellStart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лечебновосстановительной</w:t>
      </w:r>
      <w:proofErr w:type="spellEnd"/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работы, трудового обучения, производительного труда, быта и отдыха воспитанников.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48. Коррекционное учреждение вправе вести предпринимательскую деятельность, предусмотренную его уставом.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изменениях: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5" w:anchor="block_1009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10 марта 2009 г. N 216 пункт 49 настоящего Типового положения изложен в новой редакции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6" w:anchor="block_49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49. Коррекционное учреждение устанавливает заработную плату работников в зависимости от их квалификации,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выплаты), структуру управления деятельностью коррекционного учреждения, штатное расписание, распределение должностных обязанностей.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ГАРАНТ: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См. </w:t>
      </w:r>
      <w:hyperlink r:id="rId57" w:anchor="block_10000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Рекомендации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условиях оплаты труда работников образовательных учреждений, направленные </w:t>
      </w:r>
      <w:hyperlink r:id="rId58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письмом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образования и науки РФ и Профсоюза работников народного образования и науки РФ от 26 октября 2004 г. N АФ-947/96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См. </w:t>
      </w:r>
      <w:hyperlink r:id="rId59" w:anchor="block_1000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Рекомендации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формированию штатной численности работников специальных (коррекционных) образовательных учреждений для обучающихся, воспитанников с отклонениями в развитии, направленные </w:t>
      </w:r>
      <w:hyperlink r:id="rId60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письмом</w:t>
        </w:r>
      </w:hyperlink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Минобразования РФ от 30 марта 2000 г. N 27/909-6</w:t>
      </w: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016" w:rsidRPr="00035016" w:rsidRDefault="00035016" w:rsidP="000350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50. При ликвидации коррекционного учреждения денежные средства и иные объекты собственности, принадлежащие ему на праве собственности, за вычетом платежей по покрытию своих обязательств направляются на цели развития образования в соответствии с уставом коррекционного учреждения.</w:t>
      </w:r>
    </w:p>
    <w:p w:rsidR="00AF3171" w:rsidRPr="00035016" w:rsidRDefault="00035016" w:rsidP="0003501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35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Система ГАРАНТ: </w:t>
      </w:r>
      <w:hyperlink r:id="rId61" w:anchor="ixzz4XWLITaGw" w:history="1">
        <w:r w:rsidRPr="00035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http://base.garant.ru/10200129/#ixzz4XWLITaGw</w:t>
        </w:r>
      </w:hyperlink>
    </w:p>
    <w:sectPr w:rsidR="00AF3171" w:rsidRPr="00035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A73"/>
    <w:multiLevelType w:val="multilevel"/>
    <w:tmpl w:val="F746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B5"/>
    <w:rsid w:val="00035016"/>
    <w:rsid w:val="009635B5"/>
    <w:rsid w:val="00A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33DA"/>
  <w15:chartTrackingRefBased/>
  <w15:docId w15:val="{824DC757-C48E-4EE9-A691-DCAC1B2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1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6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7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2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4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9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1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9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11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9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2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7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0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5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97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6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0200129/" TargetMode="External"/><Relationship Id="rId18" Type="http://schemas.openxmlformats.org/officeDocument/2006/relationships/hyperlink" Target="http://base.garant.ru/5425729/" TargetMode="External"/><Relationship Id="rId26" Type="http://schemas.openxmlformats.org/officeDocument/2006/relationships/hyperlink" Target="http://base.garant.ru/5425729/" TargetMode="External"/><Relationship Id="rId39" Type="http://schemas.openxmlformats.org/officeDocument/2006/relationships/hyperlink" Target="http://base.garant.ru/6153970/" TargetMode="External"/><Relationship Id="rId21" Type="http://schemas.openxmlformats.org/officeDocument/2006/relationships/hyperlink" Target="http://base.garant.ru/5425729/" TargetMode="External"/><Relationship Id="rId34" Type="http://schemas.openxmlformats.org/officeDocument/2006/relationships/hyperlink" Target="http://base.garant.ru/1592959/" TargetMode="External"/><Relationship Id="rId42" Type="http://schemas.openxmlformats.org/officeDocument/2006/relationships/hyperlink" Target="http://base.garant.ru/57746633/" TargetMode="External"/><Relationship Id="rId47" Type="http://schemas.openxmlformats.org/officeDocument/2006/relationships/hyperlink" Target="http://base.garant.ru/5138079/" TargetMode="External"/><Relationship Id="rId50" Type="http://schemas.openxmlformats.org/officeDocument/2006/relationships/hyperlink" Target="http://base.garant.ru/5425729/" TargetMode="External"/><Relationship Id="rId55" Type="http://schemas.openxmlformats.org/officeDocument/2006/relationships/hyperlink" Target="http://base.garant.ru/195111/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base.garant.ru/10200129/" TargetMode="External"/><Relationship Id="rId20" Type="http://schemas.openxmlformats.org/officeDocument/2006/relationships/hyperlink" Target="http://base.garant.ru/57746633/" TargetMode="External"/><Relationship Id="rId29" Type="http://schemas.openxmlformats.org/officeDocument/2006/relationships/hyperlink" Target="http://base.garant.ru/5138077/" TargetMode="External"/><Relationship Id="rId41" Type="http://schemas.openxmlformats.org/officeDocument/2006/relationships/hyperlink" Target="http://base.garant.ru/5138079/" TargetMode="External"/><Relationship Id="rId54" Type="http://schemas.openxmlformats.org/officeDocument/2006/relationships/hyperlink" Target="http://base.garant.ru/5138079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10200129/" TargetMode="External"/><Relationship Id="rId24" Type="http://schemas.openxmlformats.org/officeDocument/2006/relationships/hyperlink" Target="http://base.garant.ru/1594068/" TargetMode="External"/><Relationship Id="rId32" Type="http://schemas.openxmlformats.org/officeDocument/2006/relationships/hyperlink" Target="http://base.garant.ru/181813/" TargetMode="External"/><Relationship Id="rId37" Type="http://schemas.openxmlformats.org/officeDocument/2006/relationships/hyperlink" Target="http://base.garant.ru/57746633/" TargetMode="External"/><Relationship Id="rId40" Type="http://schemas.openxmlformats.org/officeDocument/2006/relationships/hyperlink" Target="http://base.garant.ru/181813/" TargetMode="External"/><Relationship Id="rId45" Type="http://schemas.openxmlformats.org/officeDocument/2006/relationships/hyperlink" Target="http://base.garant.ru/5425729/" TargetMode="External"/><Relationship Id="rId53" Type="http://schemas.openxmlformats.org/officeDocument/2006/relationships/hyperlink" Target="http://base.garant.ru/181813/" TargetMode="External"/><Relationship Id="rId58" Type="http://schemas.openxmlformats.org/officeDocument/2006/relationships/hyperlink" Target="http://base.garant.ru/187791/" TargetMode="External"/><Relationship Id="rId5" Type="http://schemas.openxmlformats.org/officeDocument/2006/relationships/hyperlink" Target="http://base.garant.ru/10200129/" TargetMode="External"/><Relationship Id="rId15" Type="http://schemas.openxmlformats.org/officeDocument/2006/relationships/hyperlink" Target="http://base.garant.ru/70626874/" TargetMode="External"/><Relationship Id="rId23" Type="http://schemas.openxmlformats.org/officeDocument/2006/relationships/hyperlink" Target="http://base.garant.ru/183255/" TargetMode="External"/><Relationship Id="rId28" Type="http://schemas.openxmlformats.org/officeDocument/2006/relationships/hyperlink" Target="http://base.garant.ru/57746636/" TargetMode="External"/><Relationship Id="rId36" Type="http://schemas.openxmlformats.org/officeDocument/2006/relationships/hyperlink" Target="http://base.garant.ru/196504/" TargetMode="External"/><Relationship Id="rId49" Type="http://schemas.openxmlformats.org/officeDocument/2006/relationships/hyperlink" Target="http://base.garant.ru/57746633/" TargetMode="External"/><Relationship Id="rId57" Type="http://schemas.openxmlformats.org/officeDocument/2006/relationships/hyperlink" Target="http://base.garant.ru/187791/" TargetMode="External"/><Relationship Id="rId61" Type="http://schemas.openxmlformats.org/officeDocument/2006/relationships/hyperlink" Target="http://base.garant.ru/10200129/" TargetMode="External"/><Relationship Id="rId10" Type="http://schemas.openxmlformats.org/officeDocument/2006/relationships/hyperlink" Target="http://base.garant.ru/10200129/" TargetMode="External"/><Relationship Id="rId19" Type="http://schemas.openxmlformats.org/officeDocument/2006/relationships/hyperlink" Target="http://base.garant.ru/10200129/" TargetMode="External"/><Relationship Id="rId31" Type="http://schemas.openxmlformats.org/officeDocument/2006/relationships/hyperlink" Target="http://base.garant.ru/5755852/" TargetMode="External"/><Relationship Id="rId44" Type="http://schemas.openxmlformats.org/officeDocument/2006/relationships/hyperlink" Target="http://base.garant.ru/57746633/" TargetMode="External"/><Relationship Id="rId52" Type="http://schemas.openxmlformats.org/officeDocument/2006/relationships/hyperlink" Target="http://base.garant.ru/5138078/" TargetMode="External"/><Relationship Id="rId60" Type="http://schemas.openxmlformats.org/officeDocument/2006/relationships/hyperlink" Target="http://base.garant.ru/15935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200129/" TargetMode="External"/><Relationship Id="rId14" Type="http://schemas.openxmlformats.org/officeDocument/2006/relationships/hyperlink" Target="http://base.garant.ru/10200129/" TargetMode="External"/><Relationship Id="rId22" Type="http://schemas.openxmlformats.org/officeDocument/2006/relationships/hyperlink" Target="http://base.garant.ru/1592959/" TargetMode="External"/><Relationship Id="rId27" Type="http://schemas.openxmlformats.org/officeDocument/2006/relationships/hyperlink" Target="http://base.garant.ru/10103000/2/" TargetMode="External"/><Relationship Id="rId30" Type="http://schemas.openxmlformats.org/officeDocument/2006/relationships/hyperlink" Target="http://base.garant.ru/5755852/" TargetMode="External"/><Relationship Id="rId35" Type="http://schemas.openxmlformats.org/officeDocument/2006/relationships/hyperlink" Target="http://base.garant.ru/196504/" TargetMode="External"/><Relationship Id="rId43" Type="http://schemas.openxmlformats.org/officeDocument/2006/relationships/hyperlink" Target="http://base.garant.ru/5425729/" TargetMode="External"/><Relationship Id="rId48" Type="http://schemas.openxmlformats.org/officeDocument/2006/relationships/hyperlink" Target="http://base.garant.ru/183427/" TargetMode="External"/><Relationship Id="rId56" Type="http://schemas.openxmlformats.org/officeDocument/2006/relationships/hyperlink" Target="http://base.garant.ru/5631191/" TargetMode="External"/><Relationship Id="rId8" Type="http://schemas.openxmlformats.org/officeDocument/2006/relationships/hyperlink" Target="http://base.garant.ru/10200129/" TargetMode="External"/><Relationship Id="rId51" Type="http://schemas.openxmlformats.org/officeDocument/2006/relationships/hyperlink" Target="http://base.garant.ru/215927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10200129/" TargetMode="External"/><Relationship Id="rId17" Type="http://schemas.openxmlformats.org/officeDocument/2006/relationships/hyperlink" Target="http://base.garant.ru/57746633/" TargetMode="External"/><Relationship Id="rId25" Type="http://schemas.openxmlformats.org/officeDocument/2006/relationships/hyperlink" Target="http://base.garant.ru/57746633/" TargetMode="External"/><Relationship Id="rId33" Type="http://schemas.openxmlformats.org/officeDocument/2006/relationships/hyperlink" Target="http://base.garant.ru/5138079/" TargetMode="External"/><Relationship Id="rId38" Type="http://schemas.openxmlformats.org/officeDocument/2006/relationships/hyperlink" Target="http://base.garant.ru/5425729/" TargetMode="External"/><Relationship Id="rId46" Type="http://schemas.openxmlformats.org/officeDocument/2006/relationships/hyperlink" Target="http://base.garant.ru/181813/" TargetMode="External"/><Relationship Id="rId59" Type="http://schemas.openxmlformats.org/officeDocument/2006/relationships/hyperlink" Target="http://base.garant.ru/15935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4006</Words>
  <Characters>22838</Characters>
  <Application>Microsoft Office Word</Application>
  <DocSecurity>0</DocSecurity>
  <Lines>190</Lines>
  <Paragraphs>53</Paragraphs>
  <ScaleCrop>false</ScaleCrop>
  <Company/>
  <LinksUpToDate>false</LinksUpToDate>
  <CharactersWithSpaces>26791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2017-02-02T10:00:00Z</dcterms:created>
  <dcterms:modified xsi:type="dcterms:W3CDTF">2017-02-02T10:01:00Z</dcterms:modified>
</cp:coreProperties>
</file>